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6A5" w:rsidRDefault="00084711">
      <w:pPr>
        <w:ind w:firstLineChars="200" w:firstLine="883"/>
        <w:jc w:val="center"/>
        <w:rPr>
          <w:rFonts w:ascii="仿宋" w:eastAsia="仿宋" w:hAnsi="仿宋" w:cs="仿宋"/>
          <w:b/>
          <w:bCs/>
          <w:sz w:val="44"/>
          <w:szCs w:val="44"/>
        </w:rPr>
      </w:pPr>
      <w:bookmarkStart w:id="0" w:name="_GoBack"/>
      <w:bookmarkEnd w:id="0"/>
      <w:r>
        <w:rPr>
          <w:rFonts w:ascii="仿宋" w:eastAsia="仿宋" w:hAnsi="仿宋" w:cs="仿宋" w:hint="eastAsia"/>
          <w:b/>
          <w:bCs/>
          <w:sz w:val="44"/>
          <w:szCs w:val="44"/>
        </w:rPr>
        <w:t>操作手册</w:t>
      </w:r>
    </w:p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sdt>
      <w:sdtPr>
        <w:rPr>
          <w:rFonts w:ascii="仿宋" w:eastAsia="仿宋" w:hAnsi="仿宋" w:cs="仿宋" w:hint="eastAsia"/>
          <w:color w:val="auto"/>
          <w:kern w:val="2"/>
          <w:sz w:val="44"/>
          <w:szCs w:val="44"/>
          <w:lang w:val="zh-CN"/>
        </w:rPr>
        <w:id w:val="-2041656466"/>
        <w:docPartObj>
          <w:docPartGallery w:val="Table of Contents"/>
          <w:docPartUnique/>
        </w:docPartObj>
      </w:sdtPr>
      <w:sdtEndPr>
        <w:rPr>
          <w:b/>
          <w:bCs/>
          <w:sz w:val="32"/>
          <w:szCs w:val="32"/>
        </w:rPr>
      </w:sdtEndPr>
      <w:sdtContent>
        <w:p w:rsidR="006856A5" w:rsidRDefault="00084711">
          <w:pPr>
            <w:pStyle w:val="TOC1"/>
            <w:ind w:firstLineChars="200" w:firstLine="880"/>
            <w:jc w:val="center"/>
            <w:rPr>
              <w:rFonts w:ascii="仿宋" w:eastAsia="仿宋" w:hAnsi="仿宋" w:cs="仿宋"/>
              <w:sz w:val="44"/>
              <w:szCs w:val="44"/>
            </w:rPr>
          </w:pPr>
          <w:r>
            <w:rPr>
              <w:rFonts w:ascii="仿宋" w:eastAsia="仿宋" w:hAnsi="仿宋" w:cs="仿宋" w:hint="eastAsia"/>
              <w:sz w:val="44"/>
              <w:szCs w:val="44"/>
              <w:lang w:val="zh-CN"/>
            </w:rPr>
            <w:t>目</w:t>
          </w:r>
          <w:r>
            <w:rPr>
              <w:rFonts w:ascii="仿宋" w:eastAsia="仿宋" w:hAnsi="仿宋" w:cs="仿宋" w:hint="eastAsia"/>
              <w:sz w:val="44"/>
              <w:szCs w:val="44"/>
            </w:rPr>
            <w:t xml:space="preserve"> </w:t>
          </w:r>
          <w:r>
            <w:rPr>
              <w:rFonts w:ascii="仿宋" w:eastAsia="仿宋" w:hAnsi="仿宋" w:cs="仿宋" w:hint="eastAsia"/>
              <w:sz w:val="44"/>
              <w:szCs w:val="44"/>
              <w:lang w:val="zh-CN"/>
            </w:rPr>
            <w:t>录</w:t>
          </w:r>
        </w:p>
        <w:p w:rsidR="006856A5" w:rsidRDefault="00084711">
          <w:pPr>
            <w:pStyle w:val="11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r>
            <w:rPr>
              <w:rFonts w:ascii="仿宋" w:eastAsia="仿宋" w:hAnsi="仿宋" w:cs="仿宋" w:hint="eastAsia"/>
              <w:sz w:val="32"/>
              <w:szCs w:val="32"/>
            </w:rPr>
            <w:fldChar w:fldCharType="begin"/>
          </w:r>
          <w:r>
            <w:rPr>
              <w:rFonts w:ascii="仿宋" w:eastAsia="仿宋" w:hAnsi="仿宋" w:cs="仿宋" w:hint="eastAsia"/>
              <w:sz w:val="32"/>
              <w:szCs w:val="32"/>
            </w:rPr>
            <w:instrText xml:space="preserve"> TOC \o "1-3" \h \z \u </w:instrText>
          </w:r>
          <w:r>
            <w:rPr>
              <w:rFonts w:ascii="仿宋" w:eastAsia="仿宋" w:hAnsi="仿宋" w:cs="仿宋" w:hint="eastAsia"/>
              <w:sz w:val="32"/>
              <w:szCs w:val="32"/>
            </w:rPr>
            <w:fldChar w:fldCharType="separate"/>
          </w:r>
          <w:hyperlink w:anchor="_Toc7688" w:history="1">
            <w:r>
              <w:rPr>
                <w:rFonts w:ascii="仿宋" w:eastAsia="仿宋" w:hAnsi="仿宋" w:cs="仿宋" w:hint="eastAsia"/>
                <w:sz w:val="32"/>
                <w:szCs w:val="32"/>
                <w:shd w:val="clear" w:color="auto" w:fill="FFFFFF"/>
              </w:rPr>
              <w:t>一、综述</w:t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_Toc7688 </w:instrText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7E2511">
          <w:pPr>
            <w:pStyle w:val="11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hyperlink w:anchor="_Toc22898" w:history="1"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二、 操作步骤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_Toc22898 </w:instrTex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3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7E2511">
          <w:pPr>
            <w:pStyle w:val="20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hyperlink w:anchor="_Toc22150" w:history="1">
            <w:r w:rsidR="00084711">
              <w:rPr>
                <w:rFonts w:ascii="仿宋" w:eastAsia="仿宋" w:hAnsi="仿宋" w:cs="仿宋" w:hint="eastAsia"/>
                <w:bCs/>
                <w:sz w:val="32"/>
                <w:szCs w:val="32"/>
              </w:rPr>
              <w:t>1.票据申领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_Toc22150 </w:instrTex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3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7E2511">
          <w:pPr>
            <w:pStyle w:val="20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hyperlink w:anchor="_Toc452" w:history="1"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2.票据入库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_Toc452 </w:instrTex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6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7E2511">
          <w:pPr>
            <w:pStyle w:val="20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hyperlink w:anchor="_Toc18247" w:history="1"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3.票据退库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_Toc18247 </w:instrTex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7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7E2511">
          <w:pPr>
            <w:pStyle w:val="20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hyperlink w:anchor="_Toc21754" w:history="1"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4.票据、缴款书开具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_Toc21754 </w:instrTex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8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7E2511">
          <w:pPr>
            <w:pStyle w:val="20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hyperlink w:anchor="_Toc13664" w:history="1"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5.票据核销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_Toc13664 </w:instrTex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9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7E2511">
          <w:pPr>
            <w:pStyle w:val="20"/>
            <w:tabs>
              <w:tab w:val="right" w:leader="dot" w:pos="8306"/>
            </w:tabs>
            <w:rPr>
              <w:rFonts w:ascii="仿宋" w:eastAsia="仿宋" w:hAnsi="仿宋" w:cs="仿宋"/>
              <w:sz w:val="32"/>
              <w:szCs w:val="32"/>
            </w:rPr>
          </w:pPr>
          <w:hyperlink w:anchor="_Toc19235" w:history="1"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6.票据销毁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ab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begin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instrText xml:space="preserve"> PAGEREF _Toc19235 </w:instrTex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separate"/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t>14</w:t>
            </w:r>
            <w:r w:rsidR="00084711">
              <w:rPr>
                <w:rFonts w:ascii="仿宋" w:eastAsia="仿宋" w:hAnsi="仿宋" w:cs="仿宋" w:hint="eastAsia"/>
                <w:sz w:val="32"/>
                <w:szCs w:val="32"/>
              </w:rPr>
              <w:fldChar w:fldCharType="end"/>
            </w:r>
          </w:hyperlink>
        </w:p>
        <w:p w:rsidR="006856A5" w:rsidRDefault="00084711">
          <w:pPr>
            <w:ind w:firstLineChars="200" w:firstLine="640"/>
            <w:rPr>
              <w:rFonts w:ascii="仿宋" w:eastAsia="仿宋" w:hAnsi="仿宋" w:cs="仿宋"/>
              <w:sz w:val="32"/>
              <w:szCs w:val="32"/>
            </w:rPr>
          </w:pPr>
          <w:r>
            <w:rPr>
              <w:rFonts w:ascii="仿宋" w:eastAsia="仿宋" w:hAnsi="仿宋" w:cs="仿宋" w:hint="eastAsia"/>
              <w:bCs/>
              <w:sz w:val="32"/>
              <w:szCs w:val="32"/>
              <w:lang w:val="zh-CN"/>
            </w:rPr>
            <w:fldChar w:fldCharType="end"/>
          </w:r>
        </w:p>
      </w:sdtContent>
    </w:sdt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856A5" w:rsidRDefault="006856A5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856A5" w:rsidRDefault="00084711">
      <w:pPr>
        <w:pStyle w:val="1"/>
        <w:ind w:firstLineChars="200" w:firstLine="643"/>
        <w:rPr>
          <w:rFonts w:ascii="仿宋" w:eastAsia="仿宋" w:hAnsi="仿宋" w:cs="仿宋"/>
          <w:bCs w:val="0"/>
          <w:color w:val="000000"/>
          <w:sz w:val="32"/>
          <w:szCs w:val="32"/>
          <w:shd w:val="clear" w:color="auto" w:fill="FFFFFF"/>
        </w:rPr>
      </w:pPr>
      <w:bookmarkStart w:id="1" w:name="_Toc7688"/>
      <w:r>
        <w:rPr>
          <w:rFonts w:ascii="仿宋" w:eastAsia="仿宋" w:hAnsi="仿宋" w:cs="仿宋" w:hint="eastAsia"/>
          <w:bCs w:val="0"/>
          <w:color w:val="000000"/>
          <w:sz w:val="32"/>
          <w:szCs w:val="32"/>
          <w:shd w:val="clear" w:color="auto" w:fill="FFFFFF"/>
        </w:rPr>
        <w:lastRenderedPageBreak/>
        <w:t>一、综述</w:t>
      </w:r>
      <w:bookmarkEnd w:id="1"/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按照北京市财政局加强票据管理的要求，财政票据管理职责发生变化，现财政非税票据涉及相关业务操作发生变化，具体如下：</w:t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1.涉及用票单位的票据入库、票据退库、票据开具、票据作废都在非税系统进行操作；</w:t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2.涉及用票单位的印制计划、票据核销、票据销毁、票据查询及财政部门的票据印制、票据发放、票据核销、票据销毁都在票据系统操作；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3.涉及</w:t>
      </w:r>
      <w:r>
        <w:rPr>
          <w:rFonts w:ascii="仿宋" w:eastAsia="仿宋" w:hAnsi="仿宋" w:cs="仿宋" w:hint="eastAsia"/>
          <w:sz w:val="32"/>
          <w:szCs w:val="32"/>
        </w:rPr>
        <w:t>各区财政非税收入票据管理部门的票据申领在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票据系统操作；</w:t>
      </w:r>
      <w:r>
        <w:rPr>
          <w:rFonts w:ascii="仿宋" w:eastAsia="仿宋" w:hAnsi="仿宋" w:cs="仿宋" w:hint="eastAsia"/>
          <w:sz w:val="32"/>
          <w:szCs w:val="32"/>
        </w:rPr>
        <w:t>市级领票单位不用登陆票据系统进行申领，带相关资料直接来市财政局票据中心现场办理领用手续（详情见“关于非税票据领用和发放相关工作的通知”）。</w:t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4.区财政非税票据管理部门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票据系统（两种方式）：</w:t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（1）从“北京市非税收入收缴征收管理系统”点击“财政票据系统（区财政）”跳转到票据系统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界面进行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；</w:t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noProof/>
          <w:color w:val="000000"/>
          <w:kern w:val="0"/>
          <w:sz w:val="32"/>
          <w:szCs w:val="32"/>
          <w:shd w:val="clear" w:color="auto" w:fill="FFFFFF"/>
        </w:rPr>
        <w:drawing>
          <wp:inline distT="0" distB="0" distL="114300" distR="114300">
            <wp:extent cx="5267960" cy="1333500"/>
            <wp:effectExtent l="0" t="0" r="8890" b="0"/>
            <wp:docPr id="22" name="图片 22" descr="152111118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521111181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（2）使用政务外网直接在浏览器输入下面的网址进行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 xml:space="preserve">：  </w:t>
      </w:r>
    </w:p>
    <w:p w:rsidR="006856A5" w:rsidRDefault="007E2511">
      <w:pPr>
        <w:widowControl/>
        <w:shd w:val="clear" w:color="auto" w:fill="FFFFFF"/>
        <w:spacing w:line="360" w:lineRule="atLeast"/>
        <w:ind w:firstLineChars="200" w:firstLine="42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hyperlink r:id="rId10" w:history="1">
        <w:r w:rsidR="00084711">
          <w:rPr>
            <w:rStyle w:val="a9"/>
            <w:rFonts w:ascii="仿宋" w:eastAsia="仿宋" w:hAnsi="仿宋" w:cs="仿宋" w:hint="eastAsia"/>
            <w:color w:val="000000"/>
            <w:kern w:val="0"/>
            <w:sz w:val="32"/>
            <w:szCs w:val="32"/>
            <w:shd w:val="clear" w:color="auto" w:fill="FFFFFF"/>
            <w:lang w:bidi="ar"/>
          </w:rPr>
          <w:t>http://172.26.49.105:7001/finance-web/login.do</w:t>
        </w:r>
      </w:hyperlink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5.来市财政局票据中心领票的单位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票据系统（两种方式）：</w:t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（1）从“北京市非税收入部门管理系统”或者“北京市非税单位执收系统”点击“财政票据系统（单位）”跳转到票据系统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界面进行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；</w:t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noProof/>
          <w:color w:val="000000"/>
          <w:kern w:val="0"/>
          <w:sz w:val="32"/>
          <w:szCs w:val="32"/>
          <w:shd w:val="clear" w:color="auto" w:fill="FFFFFF"/>
        </w:rPr>
        <w:drawing>
          <wp:inline distT="0" distB="0" distL="114300" distR="114300">
            <wp:extent cx="5269230" cy="1287145"/>
            <wp:effectExtent l="0" t="0" r="7620" b="8255"/>
            <wp:docPr id="33" name="图片 33" descr="152111122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1521111228(1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28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noProof/>
          <w:color w:val="000000"/>
          <w:kern w:val="0"/>
          <w:sz w:val="32"/>
          <w:szCs w:val="32"/>
          <w:shd w:val="clear" w:color="auto" w:fill="FFFFFF"/>
        </w:rPr>
        <w:drawing>
          <wp:inline distT="0" distB="0" distL="114300" distR="114300">
            <wp:extent cx="5273675" cy="2202180"/>
            <wp:effectExtent l="0" t="0" r="3175" b="7620"/>
            <wp:docPr id="37" name="图片 37" descr="152111128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1521111285(1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（2）使用政务外网直接在浏览器输入下面的网址进行</w:t>
      </w:r>
      <w:r w:rsidR="00846136"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登陆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：</w:t>
      </w:r>
    </w:p>
    <w:p w:rsidR="006856A5" w:rsidRDefault="007E2511">
      <w:pPr>
        <w:widowControl/>
        <w:shd w:val="clear" w:color="auto" w:fill="FFFFFF"/>
        <w:spacing w:line="360" w:lineRule="atLeast"/>
        <w:ind w:firstLineChars="200" w:firstLine="420"/>
        <w:rPr>
          <w:rStyle w:val="a9"/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hyperlink r:id="rId13" w:history="1">
        <w:r w:rsidR="00084711">
          <w:rPr>
            <w:rStyle w:val="a9"/>
            <w:rFonts w:ascii="仿宋" w:eastAsia="仿宋" w:hAnsi="仿宋" w:cs="仿宋" w:hint="eastAsia"/>
            <w:color w:val="000000"/>
            <w:kern w:val="0"/>
            <w:sz w:val="32"/>
            <w:szCs w:val="32"/>
            <w:shd w:val="clear" w:color="auto" w:fill="FFFFFF"/>
            <w:lang w:bidi="ar"/>
          </w:rPr>
          <w:t>http://172.26.49.179:7001/agency-web/login.do</w:t>
        </w:r>
      </w:hyperlink>
    </w:p>
    <w:p w:rsidR="006856A5" w:rsidRDefault="00084711">
      <w:pPr>
        <w:widowControl/>
        <w:shd w:val="clear" w:color="auto" w:fill="FFFFFF"/>
        <w:spacing w:line="360" w:lineRule="atLeast"/>
        <w:ind w:firstLineChars="200" w:firstLine="640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shd w:val="clear" w:color="auto" w:fill="FFFFFF"/>
          <w:lang w:bidi="ar"/>
        </w:rPr>
        <w:t>6.非税系统网址：</w:t>
      </w:r>
    </w:p>
    <w:p w:rsidR="006856A5" w:rsidRDefault="007E2511">
      <w:pPr>
        <w:widowControl/>
        <w:shd w:val="clear" w:color="auto" w:fill="FFFFFF"/>
        <w:spacing w:line="360" w:lineRule="atLeast"/>
        <w:ind w:firstLineChars="200" w:firstLine="420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hyperlink r:id="rId14" w:history="1">
        <w:r w:rsidR="00084711">
          <w:rPr>
            <w:rFonts w:ascii="仿宋" w:eastAsia="仿宋" w:hAnsi="仿宋" w:cs="仿宋" w:hint="eastAsia"/>
            <w:kern w:val="0"/>
            <w:sz w:val="32"/>
            <w:szCs w:val="32"/>
            <w:shd w:val="clear" w:color="auto" w:fill="FFFFFF"/>
            <w:lang w:bidi="ar"/>
          </w:rPr>
          <w:t>http://fssr.bjcz.egov.cn:7806/dw</w:t>
        </w:r>
      </w:hyperlink>
    </w:p>
    <w:p w:rsidR="006856A5" w:rsidRDefault="007E2511">
      <w:pPr>
        <w:widowControl/>
        <w:shd w:val="clear" w:color="auto" w:fill="FFFFFF"/>
        <w:spacing w:line="360" w:lineRule="atLeast"/>
        <w:ind w:firstLineChars="200" w:firstLine="420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hyperlink r:id="rId15" w:history="1">
        <w:r w:rsidR="00084711">
          <w:rPr>
            <w:rFonts w:ascii="仿宋" w:eastAsia="仿宋" w:hAnsi="仿宋" w:cs="仿宋" w:hint="eastAsia"/>
            <w:kern w:val="0"/>
            <w:sz w:val="32"/>
            <w:szCs w:val="32"/>
            <w:shd w:val="clear" w:color="auto" w:fill="FFFFFF"/>
            <w:lang w:bidi="ar"/>
          </w:rPr>
          <w:t>http://fssr.bjcz.egov.cn:7806/dept</w:t>
        </w:r>
      </w:hyperlink>
    </w:p>
    <w:p w:rsidR="006856A5" w:rsidRDefault="007E2511">
      <w:pPr>
        <w:widowControl/>
        <w:shd w:val="clear" w:color="auto" w:fill="FFFFFF"/>
        <w:spacing w:line="360" w:lineRule="atLeast"/>
        <w:ind w:firstLineChars="200" w:firstLine="420"/>
        <w:rPr>
          <w:rStyle w:val="a9"/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hyperlink r:id="rId16" w:history="1">
        <w:r w:rsidR="00084711">
          <w:rPr>
            <w:rStyle w:val="a9"/>
            <w:rFonts w:ascii="仿宋" w:eastAsia="仿宋" w:hAnsi="仿宋" w:cs="仿宋" w:hint="eastAsia"/>
            <w:kern w:val="0"/>
            <w:sz w:val="32"/>
            <w:szCs w:val="32"/>
            <w:shd w:val="clear" w:color="auto" w:fill="FFFFFF"/>
            <w:lang w:bidi="ar"/>
          </w:rPr>
          <w:t>http://fssr.bjcz.egov.cn:7806/cz</w:t>
        </w:r>
      </w:hyperlink>
    </w:p>
    <w:p w:rsidR="006856A5" w:rsidRDefault="00084711">
      <w:pPr>
        <w:widowControl/>
        <w:numPr>
          <w:ilvl w:val="0"/>
          <w:numId w:val="1"/>
        </w:numPr>
        <w:shd w:val="clear" w:color="auto" w:fill="FFFFFF"/>
        <w:spacing w:line="360" w:lineRule="atLeast"/>
        <w:ind w:left="420"/>
        <w:outlineLvl w:val="0"/>
        <w:rPr>
          <w:rFonts w:ascii="仿宋" w:eastAsia="仿宋" w:hAnsi="仿宋" w:cs="仿宋"/>
          <w:b/>
          <w:bCs/>
          <w:sz w:val="32"/>
          <w:szCs w:val="32"/>
        </w:rPr>
      </w:pPr>
      <w:bookmarkStart w:id="2" w:name="_Toc22898"/>
      <w:r>
        <w:rPr>
          <w:rFonts w:ascii="仿宋" w:eastAsia="仿宋" w:hAnsi="仿宋" w:cs="仿宋" w:hint="eastAsia"/>
          <w:b/>
          <w:bCs/>
          <w:sz w:val="32"/>
          <w:szCs w:val="32"/>
        </w:rPr>
        <w:t>操作步骤</w:t>
      </w:r>
      <w:bookmarkEnd w:id="2"/>
    </w:p>
    <w:p w:rsidR="006856A5" w:rsidRDefault="00084711">
      <w:pPr>
        <w:widowControl/>
        <w:shd w:val="clear" w:color="auto" w:fill="FFFFFF"/>
        <w:spacing w:line="360" w:lineRule="atLeast"/>
        <w:ind w:firstLineChars="200" w:firstLine="643"/>
        <w:outlineLvl w:val="1"/>
        <w:rPr>
          <w:rFonts w:ascii="仿宋" w:eastAsia="仿宋" w:hAnsi="仿宋" w:cs="仿宋"/>
          <w:b/>
          <w:bCs/>
          <w:sz w:val="32"/>
          <w:szCs w:val="32"/>
        </w:rPr>
      </w:pPr>
      <w:bookmarkStart w:id="3" w:name="_Toc22150"/>
      <w:r>
        <w:rPr>
          <w:rFonts w:ascii="仿宋" w:eastAsia="仿宋" w:hAnsi="仿宋" w:cs="仿宋" w:hint="eastAsia"/>
          <w:b/>
          <w:bCs/>
          <w:sz w:val="32"/>
          <w:szCs w:val="32"/>
        </w:rPr>
        <w:t>1.票据申领</w:t>
      </w:r>
      <w:bookmarkEnd w:id="3"/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原在非税系统进行，现在票据系统进行。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原流程：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在非税系统的票据管理-领用申请菜单下，增加领用信息，并将领用信息打印在A4纸上，盖上单位章，去市局领用纸质票据。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现流程: 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各区财政非税收入票据管理部门登陆票据系统进行申领，流程如下：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输入用户名及密码——</w:t>
      </w:r>
      <w:r w:rsidR="00846136">
        <w:rPr>
          <w:rFonts w:ascii="仿宋" w:eastAsia="仿宋" w:hAnsi="仿宋" w:cs="仿宋" w:hint="eastAsia"/>
          <w:sz w:val="32"/>
          <w:szCs w:val="32"/>
        </w:rPr>
        <w:t>登陆</w:t>
      </w:r>
      <w:r>
        <w:rPr>
          <w:rFonts w:ascii="仿宋" w:eastAsia="仿宋" w:hAnsi="仿宋" w:cs="仿宋" w:hint="eastAsia"/>
          <w:sz w:val="32"/>
          <w:szCs w:val="32"/>
        </w:rPr>
        <w:t>财政票据电子化管理系统</w:t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1638935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依次点击票据管理——财政票据库存——票据申领</w:t>
      </w:r>
    </w:p>
    <w:p w:rsidR="006856A5" w:rsidRDefault="00084711">
      <w:pPr>
        <w:pStyle w:val="aa"/>
        <w:ind w:leftChars="266" w:left="559" w:firstLineChars="0"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3079750"/>
            <wp:effectExtent l="0" t="0" r="635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 w:hint="eastAsia"/>
          <w:sz w:val="32"/>
          <w:szCs w:val="32"/>
        </w:rPr>
        <w:t>点击新增按钮——填写票据申领单——保存——上报。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若是没有直接上报，再次</w:t>
      </w:r>
      <w:r w:rsidR="00846136">
        <w:rPr>
          <w:rFonts w:ascii="仿宋" w:eastAsia="仿宋" w:hAnsi="仿宋" w:cs="仿宋" w:hint="eastAsia"/>
          <w:sz w:val="32"/>
          <w:szCs w:val="32"/>
        </w:rPr>
        <w:t>登陆</w:t>
      </w:r>
      <w:r>
        <w:rPr>
          <w:rFonts w:ascii="仿宋" w:eastAsia="仿宋" w:hAnsi="仿宋" w:cs="仿宋" w:hint="eastAsia"/>
          <w:sz w:val="32"/>
          <w:szCs w:val="32"/>
        </w:rPr>
        <w:t>软件后，依次点击票据管理——财政票据库存——票据申领——勾选上记录——上报。</w:t>
      </w:r>
    </w:p>
    <w:p w:rsidR="006856A5" w:rsidRDefault="006856A5">
      <w:pPr>
        <w:pStyle w:val="aa"/>
        <w:ind w:left="360" w:firstLine="640"/>
        <w:rPr>
          <w:rFonts w:ascii="仿宋" w:eastAsia="仿宋" w:hAnsi="仿宋" w:cs="仿宋"/>
          <w:sz w:val="32"/>
          <w:szCs w:val="32"/>
        </w:rPr>
      </w:pP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6850" cy="14097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left="36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3191510"/>
            <wp:effectExtent l="0" t="0" r="6350" b="889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9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left="36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303520" cy="320040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left="36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1207770"/>
            <wp:effectExtent l="0" t="0" r="635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2"/>
        <w:ind w:firstLineChars="200" w:firstLine="643"/>
        <w:rPr>
          <w:rFonts w:ascii="仿宋" w:eastAsia="仿宋" w:hAnsi="仿宋" w:cs="仿宋"/>
          <w:szCs w:val="32"/>
        </w:rPr>
      </w:pPr>
      <w:bookmarkStart w:id="4" w:name="_Toc452"/>
      <w:r>
        <w:rPr>
          <w:rFonts w:ascii="仿宋" w:eastAsia="仿宋" w:hAnsi="仿宋" w:cs="仿宋" w:hint="eastAsia"/>
          <w:szCs w:val="32"/>
        </w:rPr>
        <w:t>2.票据入库</w:t>
      </w:r>
      <w:bookmarkEnd w:id="4"/>
      <w:r>
        <w:rPr>
          <w:rFonts w:ascii="仿宋" w:eastAsia="仿宋" w:hAnsi="仿宋" w:cs="仿宋" w:hint="eastAsia"/>
          <w:szCs w:val="32"/>
        </w:rPr>
        <w:t xml:space="preserve"> </w:t>
      </w:r>
    </w:p>
    <w:p w:rsidR="006856A5" w:rsidRDefault="00084711">
      <w:pPr>
        <w:ind w:firstLineChars="200" w:firstLine="640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按照非税系统原有流程操作。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单位票据入库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财政票据系统发放票据后，单位人员在非税系统的票据管理-票据入库菜单下，点击接入按钮，系统会提示接入几条领用记录，如下图所示：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4310" cy="23241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rcRect t="13699" b="79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41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接入票据后，核对票据名称、票据字轨、票号等信息，核对无误后，选择记录，点击入库按钮，票据信息进入单位库存，如下图所示：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4310" cy="234315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rcRect t="12842" b="81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3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同理，市级主管部门和各区财政票据入库操作与单位票据入库操作一致。</w:t>
      </w:r>
    </w:p>
    <w:p w:rsidR="006856A5" w:rsidRDefault="00084711">
      <w:pPr>
        <w:pStyle w:val="2"/>
        <w:ind w:firstLineChars="200" w:firstLine="643"/>
        <w:rPr>
          <w:rFonts w:ascii="仿宋" w:eastAsia="仿宋" w:hAnsi="仿宋" w:cs="仿宋"/>
          <w:szCs w:val="32"/>
        </w:rPr>
      </w:pPr>
      <w:bookmarkStart w:id="5" w:name="_Toc18247"/>
      <w:r>
        <w:rPr>
          <w:rFonts w:ascii="仿宋" w:eastAsia="仿宋" w:hAnsi="仿宋" w:cs="仿宋" w:hint="eastAsia"/>
          <w:szCs w:val="32"/>
        </w:rPr>
        <w:t>3.票据退库</w:t>
      </w:r>
      <w:bookmarkEnd w:id="5"/>
      <w:r>
        <w:rPr>
          <w:rFonts w:ascii="仿宋" w:eastAsia="仿宋" w:hAnsi="仿宋" w:cs="仿宋" w:hint="eastAsia"/>
          <w:szCs w:val="32"/>
        </w:rPr>
        <w:t xml:space="preserve"> 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按照非税系统原有流程操作。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单位人员在非税系统的票据管理-退票菜单下，点击退票按钮，弹出以下窗口：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4310" cy="2333625"/>
            <wp:effectExtent l="0" t="0" r="254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5"/>
                    <a:srcRect t="12841" b="849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3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选择票据类型、字轨（票据类型是北京市非税收入一般缴款书不需要选择字轨）、输入需要退的起始终止票号，选择退回财政或退回部门（如果是由主管部门发放的票据，需要选择退回部门），点击确定即可。</w:t>
      </w:r>
    </w:p>
    <w:p w:rsidR="006856A5" w:rsidRDefault="00084711">
      <w:pPr>
        <w:pStyle w:val="aa"/>
        <w:ind w:firstLine="643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备注：</w:t>
      </w:r>
    </w:p>
    <w:p w:rsidR="006856A5" w:rsidRDefault="00084711">
      <w:pPr>
        <w:pStyle w:val="aa"/>
        <w:ind w:firstLine="643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空白票据作废、票据退回财政操作后，允许当天撤销操作，第二天后系统不允许撤销。</w:t>
      </w:r>
    </w:p>
    <w:p w:rsidR="006856A5" w:rsidRDefault="00084711">
      <w:pPr>
        <w:pStyle w:val="2"/>
        <w:ind w:firstLineChars="200" w:firstLine="643"/>
        <w:rPr>
          <w:rFonts w:ascii="仿宋" w:eastAsia="仿宋" w:hAnsi="仿宋" w:cs="仿宋"/>
          <w:szCs w:val="32"/>
        </w:rPr>
      </w:pPr>
      <w:bookmarkStart w:id="6" w:name="_Toc21754"/>
      <w:r>
        <w:rPr>
          <w:rFonts w:ascii="仿宋" w:eastAsia="仿宋" w:hAnsi="仿宋" w:cs="仿宋" w:hint="eastAsia"/>
          <w:szCs w:val="32"/>
        </w:rPr>
        <w:t>4.票据、缴款书开具</w:t>
      </w:r>
      <w:bookmarkEnd w:id="6"/>
      <w:r>
        <w:rPr>
          <w:rFonts w:ascii="仿宋" w:eastAsia="仿宋" w:hAnsi="仿宋" w:cs="仿宋" w:hint="eastAsia"/>
          <w:szCs w:val="32"/>
        </w:rPr>
        <w:t xml:space="preserve"> 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按照非税系统原有流程操作。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（1）开具非税收入一般缴款书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在非税系统的日常业务-缴款书录入与打印菜单下，新增开具票据，并打印，如下图所示：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4310" cy="270510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6"/>
                    <a:srcRect t="11684" b="32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51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（2）开具非税收入专用收据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在非税系统的日常业务-专用收据录入与打印菜单下，新增开具票据，并打印，如下图所示：</w:t>
      </w:r>
    </w:p>
    <w:p w:rsidR="006856A5" w:rsidRDefault="00084711">
      <w:pPr>
        <w:pStyle w:val="aa"/>
        <w:ind w:leftChars="200" w:left="1060" w:hangingChars="200" w:hanging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4310" cy="270510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7"/>
                    <a:srcRect t="11383" b="35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51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6856A5">
      <w:pPr>
        <w:pStyle w:val="aa"/>
        <w:ind w:leftChars="200" w:left="1060" w:hangingChars="200" w:hanging="640"/>
        <w:rPr>
          <w:rFonts w:ascii="仿宋" w:eastAsia="仿宋" w:hAnsi="仿宋" w:cs="仿宋"/>
          <w:sz w:val="32"/>
          <w:szCs w:val="32"/>
        </w:rPr>
      </w:pPr>
    </w:p>
    <w:p w:rsidR="006856A5" w:rsidRDefault="00084711">
      <w:pPr>
        <w:pStyle w:val="aa"/>
        <w:ind w:firstLine="643"/>
        <w:outlineLvl w:val="1"/>
        <w:rPr>
          <w:rFonts w:ascii="仿宋" w:eastAsia="仿宋" w:hAnsi="仿宋" w:cs="仿宋"/>
          <w:b/>
          <w:bCs/>
          <w:sz w:val="32"/>
          <w:szCs w:val="32"/>
        </w:rPr>
      </w:pPr>
      <w:bookmarkStart w:id="7" w:name="_Toc13664"/>
      <w:r>
        <w:rPr>
          <w:rFonts w:ascii="仿宋" w:eastAsia="仿宋" w:hAnsi="仿宋" w:cs="仿宋" w:hint="eastAsia"/>
          <w:b/>
          <w:bCs/>
          <w:sz w:val="32"/>
          <w:szCs w:val="32"/>
        </w:rPr>
        <w:t>5.票据核销</w:t>
      </w:r>
      <w:bookmarkEnd w:id="7"/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原票据核销在非税系统中进行，现票据核销在票据系统中进行核销申请。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原流程：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在非税系统的票据管理-核销申请菜单下，新增核销记录，财政人员在非税系统的票据日常业务-核销申请和核销审核菜单下，对单位提交的核销申请电子信息进行审核。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现流程：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输入用户名及密码——</w:t>
      </w:r>
      <w:r w:rsidR="00846136">
        <w:rPr>
          <w:rFonts w:ascii="仿宋" w:eastAsia="仿宋" w:hAnsi="仿宋" w:cs="仿宋" w:hint="eastAsia"/>
          <w:sz w:val="32"/>
          <w:szCs w:val="32"/>
        </w:rPr>
        <w:t>登陆</w:t>
      </w:r>
      <w:r>
        <w:rPr>
          <w:rFonts w:ascii="仿宋" w:eastAsia="仿宋" w:hAnsi="仿宋" w:cs="仿宋" w:hint="eastAsia"/>
          <w:sz w:val="32"/>
          <w:szCs w:val="32"/>
        </w:rPr>
        <w:t>财政票据电子化管理系统</w:t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1638935"/>
            <wp:effectExtent l="0" t="0" r="635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上报流程（机打票）：依次点击票据管理——数据</w:t>
      </w:r>
      <w:r>
        <w:rPr>
          <w:rFonts w:ascii="仿宋" w:eastAsia="仿宋" w:hAnsi="仿宋" w:cs="仿宋"/>
          <w:sz w:val="32"/>
          <w:szCs w:val="32"/>
        </w:rPr>
        <w:t>核销</w:t>
      </w:r>
      <w:r>
        <w:rPr>
          <w:rFonts w:ascii="仿宋" w:eastAsia="仿宋" w:hAnsi="仿宋" w:cs="仿宋" w:hint="eastAsia"/>
          <w:sz w:val="32"/>
          <w:szCs w:val="32"/>
        </w:rPr>
        <w:t>——核销数据上报</w:t>
      </w:r>
    </w:p>
    <w:p w:rsidR="006856A5" w:rsidRDefault="00084711">
      <w:pPr>
        <w:ind w:firstLineChars="200" w:firstLine="420"/>
        <w:rPr>
          <w:rFonts w:ascii="仿宋" w:eastAsia="仿宋" w:hAnsi="仿宋" w:cs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173799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点击新增——选择截止日期——下一步——生成——上报</w:t>
      </w:r>
    </w:p>
    <w:p w:rsidR="006856A5" w:rsidRDefault="00084711">
      <w:pPr>
        <w:ind w:firstLineChars="200" w:firstLine="420"/>
        <w:rPr>
          <w:rFonts w:ascii="仿宋" w:eastAsia="仿宋" w:hAnsi="仿宋" w:cs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2005330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570480"/>
            <wp:effectExtent l="0" t="0" r="6350" b="127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233930"/>
            <wp:effectExtent l="0" t="0" r="635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62245" cy="2165350"/>
            <wp:effectExtent l="0" t="0" r="0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上报流程（手工票）：依次点击开票管理——开手工票——新增——录入收费明细（整本连号录入）——录入作废明细——保存——关闭</w:t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786380"/>
            <wp:effectExtent l="0" t="0" r="635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8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3329940"/>
            <wp:effectExtent l="0" t="0" r="6350" b="381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3243580"/>
            <wp:effectExtent l="0" t="0" r="635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300" w:firstLine="960"/>
        <w:rPr>
          <w:rFonts w:ascii="仿宋" w:eastAsia="仿宋" w:hAnsi="仿宋" w:cs="仿宋"/>
          <w:sz w:val="32"/>
          <w:szCs w:val="32"/>
        </w:rPr>
      </w:pPr>
      <w:bookmarkStart w:id="8" w:name="_Toc19235"/>
      <w:r>
        <w:rPr>
          <w:rFonts w:ascii="仿宋" w:eastAsia="仿宋" w:hAnsi="仿宋" w:cs="仿宋" w:hint="eastAsia"/>
          <w:sz w:val="32"/>
          <w:szCs w:val="32"/>
        </w:rPr>
        <w:t>依次点击票据管理——数据</w:t>
      </w:r>
      <w:r>
        <w:rPr>
          <w:rFonts w:ascii="仿宋" w:eastAsia="仿宋" w:hAnsi="仿宋" w:cs="仿宋"/>
          <w:sz w:val="32"/>
          <w:szCs w:val="32"/>
        </w:rPr>
        <w:t>核销</w:t>
      </w:r>
      <w:r>
        <w:rPr>
          <w:rFonts w:ascii="仿宋" w:eastAsia="仿宋" w:hAnsi="仿宋" w:cs="仿宋" w:hint="eastAsia"/>
          <w:sz w:val="32"/>
          <w:szCs w:val="32"/>
        </w:rPr>
        <w:t>——核销数据上报</w:t>
      </w:r>
    </w:p>
    <w:p w:rsidR="006856A5" w:rsidRDefault="00084711">
      <w:pPr>
        <w:ind w:firstLineChars="200" w:firstLine="420"/>
        <w:rPr>
          <w:rFonts w:ascii="仿宋" w:eastAsia="仿宋" w:hAnsi="仿宋" w:cs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1737995"/>
            <wp:effectExtent l="0" t="0" r="254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点击新增——选择截止日期——下一步——生成——上报</w:t>
      </w:r>
    </w:p>
    <w:p w:rsidR="006856A5" w:rsidRDefault="00084711">
      <w:pPr>
        <w:ind w:firstLineChars="200" w:firstLine="420"/>
        <w:rPr>
          <w:rFonts w:ascii="仿宋" w:eastAsia="仿宋" w:hAnsi="仿宋" w:cs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2005330"/>
            <wp:effectExtent l="0" t="0" r="254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570480"/>
            <wp:effectExtent l="0" t="0" r="6350" b="127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233930"/>
            <wp:effectExtent l="0" t="0" r="635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62245" cy="2165350"/>
            <wp:effectExtent l="0" t="0" r="0" b="635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2"/>
        <w:ind w:firstLineChars="200" w:firstLine="643"/>
        <w:rPr>
          <w:rFonts w:ascii="仿宋" w:eastAsia="仿宋" w:hAnsi="仿宋" w:cs="仿宋"/>
          <w:szCs w:val="32"/>
        </w:rPr>
      </w:pPr>
      <w:r>
        <w:rPr>
          <w:rFonts w:ascii="仿宋" w:eastAsia="仿宋" w:hAnsi="仿宋" w:cs="仿宋" w:hint="eastAsia"/>
          <w:szCs w:val="32"/>
        </w:rPr>
        <w:t>6.票据销毁</w:t>
      </w:r>
      <w:bookmarkEnd w:id="8"/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原在非税系统中进行，现在票据系统中进行申请。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原流程：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北京市财政人员在非税系统的票据日常业务-票据销毁菜单下，新增票据销毁记录，核对信息无误后，选中销毁记录，对票据进行销毁，销毁后，票据库存中减少销毁票据。 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现流程：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输入用户名及密码——</w:t>
      </w:r>
      <w:r w:rsidR="00846136">
        <w:rPr>
          <w:rFonts w:ascii="仿宋" w:eastAsia="仿宋" w:hAnsi="仿宋" w:cs="仿宋" w:hint="eastAsia"/>
          <w:sz w:val="32"/>
          <w:szCs w:val="32"/>
        </w:rPr>
        <w:t>登陆</w:t>
      </w:r>
      <w:r>
        <w:rPr>
          <w:rFonts w:ascii="仿宋" w:eastAsia="仿宋" w:hAnsi="仿宋" w:cs="仿宋" w:hint="eastAsia"/>
          <w:sz w:val="32"/>
          <w:szCs w:val="32"/>
        </w:rPr>
        <w:t>财政票据电子化管理系统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1638935"/>
            <wp:effectExtent l="0" t="0" r="635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依次点击票据管理——票据销毁申请——新增——双击“查询可销毁票据”——双击查询的记录——自动填充票据信息——保存——上报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1975485"/>
            <wp:effectExtent l="0" t="0" r="6350" b="57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449830"/>
            <wp:effectExtent l="0" t="0" r="635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673985"/>
            <wp:effectExtent l="0" t="0" r="6350" b="1206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084711">
      <w:pPr>
        <w:pStyle w:val="aa"/>
        <w:ind w:leftChars="266" w:left="559" w:firstLineChars="0"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286000"/>
            <wp:effectExtent l="0" t="0" r="635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 w:cs="仿宋" w:hint="eastAsia"/>
          <w:sz w:val="32"/>
          <w:szCs w:val="32"/>
        </w:rPr>
        <w:t>双击查询出来的记录，自动填充票据信息</w:t>
      </w: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536190"/>
            <wp:effectExtent l="0" t="0" r="635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A5" w:rsidRDefault="006856A5">
      <w:pPr>
        <w:pStyle w:val="aa"/>
        <w:ind w:left="360" w:firstLine="640"/>
        <w:rPr>
          <w:rFonts w:ascii="仿宋" w:eastAsia="仿宋" w:hAnsi="仿宋" w:cs="仿宋"/>
          <w:sz w:val="32"/>
          <w:szCs w:val="32"/>
        </w:rPr>
      </w:pPr>
    </w:p>
    <w:p w:rsidR="006856A5" w:rsidRDefault="00084711">
      <w:pPr>
        <w:pStyle w:val="aa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0" distR="0">
            <wp:extent cx="5270500" cy="2312035"/>
            <wp:effectExtent l="0" t="0" r="635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56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511" w:rsidRDefault="007E2511" w:rsidP="007E2511">
      <w:r>
        <w:separator/>
      </w:r>
    </w:p>
  </w:endnote>
  <w:endnote w:type="continuationSeparator" w:id="0">
    <w:p w:rsidR="007E2511" w:rsidRDefault="007E2511" w:rsidP="007E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511" w:rsidRDefault="007E2511" w:rsidP="007E2511">
      <w:r>
        <w:separator/>
      </w:r>
    </w:p>
  </w:footnote>
  <w:footnote w:type="continuationSeparator" w:id="0">
    <w:p w:rsidR="007E2511" w:rsidRDefault="007E2511" w:rsidP="007E2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72BC267"/>
    <w:multiLevelType w:val="singleLevel"/>
    <w:tmpl w:val="B72BC267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F21"/>
    <w:rsid w:val="0001182A"/>
    <w:rsid w:val="0001410C"/>
    <w:rsid w:val="00023E94"/>
    <w:rsid w:val="00025915"/>
    <w:rsid w:val="0003580A"/>
    <w:rsid w:val="00036161"/>
    <w:rsid w:val="00046CB3"/>
    <w:rsid w:val="00053394"/>
    <w:rsid w:val="00062985"/>
    <w:rsid w:val="00063702"/>
    <w:rsid w:val="00071895"/>
    <w:rsid w:val="00080198"/>
    <w:rsid w:val="00080477"/>
    <w:rsid w:val="000804A3"/>
    <w:rsid w:val="00084711"/>
    <w:rsid w:val="0009793E"/>
    <w:rsid w:val="000A3B45"/>
    <w:rsid w:val="000A5DE8"/>
    <w:rsid w:val="000B6371"/>
    <w:rsid w:val="000C7929"/>
    <w:rsid w:val="000D1A6E"/>
    <w:rsid w:val="000E2E04"/>
    <w:rsid w:val="000E5248"/>
    <w:rsid w:val="000E71A7"/>
    <w:rsid w:val="000F33AF"/>
    <w:rsid w:val="000F5400"/>
    <w:rsid w:val="0010095C"/>
    <w:rsid w:val="00100EE3"/>
    <w:rsid w:val="0010481B"/>
    <w:rsid w:val="00123D4B"/>
    <w:rsid w:val="00126CA1"/>
    <w:rsid w:val="00151AA2"/>
    <w:rsid w:val="00153EE2"/>
    <w:rsid w:val="00155EB6"/>
    <w:rsid w:val="00175993"/>
    <w:rsid w:val="00176754"/>
    <w:rsid w:val="00190B1A"/>
    <w:rsid w:val="00193485"/>
    <w:rsid w:val="001A0067"/>
    <w:rsid w:val="001A214F"/>
    <w:rsid w:val="001A53E8"/>
    <w:rsid w:val="001A6698"/>
    <w:rsid w:val="001B42F4"/>
    <w:rsid w:val="001E1260"/>
    <w:rsid w:val="00224A1B"/>
    <w:rsid w:val="002343BB"/>
    <w:rsid w:val="0024284B"/>
    <w:rsid w:val="00243EEC"/>
    <w:rsid w:val="00250A53"/>
    <w:rsid w:val="00255152"/>
    <w:rsid w:val="0026300F"/>
    <w:rsid w:val="00275127"/>
    <w:rsid w:val="00294757"/>
    <w:rsid w:val="002B64B2"/>
    <w:rsid w:val="002C17BA"/>
    <w:rsid w:val="00323E13"/>
    <w:rsid w:val="00331149"/>
    <w:rsid w:val="0033396B"/>
    <w:rsid w:val="00340554"/>
    <w:rsid w:val="00367E4A"/>
    <w:rsid w:val="00376300"/>
    <w:rsid w:val="003812AD"/>
    <w:rsid w:val="00386106"/>
    <w:rsid w:val="00394028"/>
    <w:rsid w:val="00395622"/>
    <w:rsid w:val="003A5E85"/>
    <w:rsid w:val="003B392E"/>
    <w:rsid w:val="003C2331"/>
    <w:rsid w:val="003C2BAA"/>
    <w:rsid w:val="003C3C5D"/>
    <w:rsid w:val="003C7CBC"/>
    <w:rsid w:val="003D4CB4"/>
    <w:rsid w:val="003D56F3"/>
    <w:rsid w:val="003D7CF7"/>
    <w:rsid w:val="003E5A41"/>
    <w:rsid w:val="003E7A63"/>
    <w:rsid w:val="003F5470"/>
    <w:rsid w:val="003F7783"/>
    <w:rsid w:val="00402970"/>
    <w:rsid w:val="00411B95"/>
    <w:rsid w:val="00420487"/>
    <w:rsid w:val="00421364"/>
    <w:rsid w:val="004319EA"/>
    <w:rsid w:val="00434260"/>
    <w:rsid w:val="00436263"/>
    <w:rsid w:val="00442F07"/>
    <w:rsid w:val="00457D2D"/>
    <w:rsid w:val="004627D4"/>
    <w:rsid w:val="00472FEE"/>
    <w:rsid w:val="004755C2"/>
    <w:rsid w:val="004A1D03"/>
    <w:rsid w:val="004B5A36"/>
    <w:rsid w:val="004B6497"/>
    <w:rsid w:val="004D42BA"/>
    <w:rsid w:val="004E4E40"/>
    <w:rsid w:val="004F6381"/>
    <w:rsid w:val="00544097"/>
    <w:rsid w:val="00550AB9"/>
    <w:rsid w:val="00570FE8"/>
    <w:rsid w:val="005719E2"/>
    <w:rsid w:val="005734C6"/>
    <w:rsid w:val="0058253A"/>
    <w:rsid w:val="00584FAF"/>
    <w:rsid w:val="00592BD7"/>
    <w:rsid w:val="005960BF"/>
    <w:rsid w:val="005961F5"/>
    <w:rsid w:val="005A59EF"/>
    <w:rsid w:val="005B50C7"/>
    <w:rsid w:val="005F134C"/>
    <w:rsid w:val="005F146D"/>
    <w:rsid w:val="005F3C12"/>
    <w:rsid w:val="006048C3"/>
    <w:rsid w:val="00607A54"/>
    <w:rsid w:val="006112A6"/>
    <w:rsid w:val="00623C89"/>
    <w:rsid w:val="00625772"/>
    <w:rsid w:val="0064681D"/>
    <w:rsid w:val="006856A5"/>
    <w:rsid w:val="006A0D4A"/>
    <w:rsid w:val="006A32E4"/>
    <w:rsid w:val="006A7ACC"/>
    <w:rsid w:val="006C30AF"/>
    <w:rsid w:val="006C7AC6"/>
    <w:rsid w:val="006D5E89"/>
    <w:rsid w:val="006E3573"/>
    <w:rsid w:val="006E4B35"/>
    <w:rsid w:val="00706517"/>
    <w:rsid w:val="00710F57"/>
    <w:rsid w:val="00732C04"/>
    <w:rsid w:val="00736D85"/>
    <w:rsid w:val="007431E6"/>
    <w:rsid w:val="00752D05"/>
    <w:rsid w:val="00757DB1"/>
    <w:rsid w:val="00767165"/>
    <w:rsid w:val="007942FA"/>
    <w:rsid w:val="007B1641"/>
    <w:rsid w:val="007E2511"/>
    <w:rsid w:val="007E533E"/>
    <w:rsid w:val="007F3354"/>
    <w:rsid w:val="007F4A4E"/>
    <w:rsid w:val="00810DC7"/>
    <w:rsid w:val="0081452A"/>
    <w:rsid w:val="00814711"/>
    <w:rsid w:val="00821370"/>
    <w:rsid w:val="008236D2"/>
    <w:rsid w:val="00827C4B"/>
    <w:rsid w:val="00846136"/>
    <w:rsid w:val="00851836"/>
    <w:rsid w:val="00872488"/>
    <w:rsid w:val="008A1FC7"/>
    <w:rsid w:val="008A658E"/>
    <w:rsid w:val="008C0AD8"/>
    <w:rsid w:val="008C6643"/>
    <w:rsid w:val="008D2C7B"/>
    <w:rsid w:val="008E3E4E"/>
    <w:rsid w:val="008F039D"/>
    <w:rsid w:val="008F2A87"/>
    <w:rsid w:val="008F7286"/>
    <w:rsid w:val="00905280"/>
    <w:rsid w:val="00917845"/>
    <w:rsid w:val="00932098"/>
    <w:rsid w:val="00942C39"/>
    <w:rsid w:val="009451B1"/>
    <w:rsid w:val="00947911"/>
    <w:rsid w:val="00951A1F"/>
    <w:rsid w:val="00960A10"/>
    <w:rsid w:val="00967C88"/>
    <w:rsid w:val="00990B4B"/>
    <w:rsid w:val="0099604C"/>
    <w:rsid w:val="009B0D4D"/>
    <w:rsid w:val="009B5531"/>
    <w:rsid w:val="009C60EB"/>
    <w:rsid w:val="009D1CCB"/>
    <w:rsid w:val="009D3DD8"/>
    <w:rsid w:val="009E45DF"/>
    <w:rsid w:val="009F127A"/>
    <w:rsid w:val="009F2CE8"/>
    <w:rsid w:val="009F34F1"/>
    <w:rsid w:val="009F786F"/>
    <w:rsid w:val="00A0482F"/>
    <w:rsid w:val="00A338D9"/>
    <w:rsid w:val="00A45E22"/>
    <w:rsid w:val="00A55B73"/>
    <w:rsid w:val="00A71194"/>
    <w:rsid w:val="00A7130A"/>
    <w:rsid w:val="00A7171C"/>
    <w:rsid w:val="00A7598C"/>
    <w:rsid w:val="00AA720D"/>
    <w:rsid w:val="00AA7C6F"/>
    <w:rsid w:val="00AC16DD"/>
    <w:rsid w:val="00AC46F6"/>
    <w:rsid w:val="00AE5886"/>
    <w:rsid w:val="00B02F3F"/>
    <w:rsid w:val="00B039D1"/>
    <w:rsid w:val="00B10AF0"/>
    <w:rsid w:val="00B326C7"/>
    <w:rsid w:val="00B369A7"/>
    <w:rsid w:val="00B501E1"/>
    <w:rsid w:val="00B6723E"/>
    <w:rsid w:val="00B878EB"/>
    <w:rsid w:val="00B92EF2"/>
    <w:rsid w:val="00B95532"/>
    <w:rsid w:val="00BD356A"/>
    <w:rsid w:val="00BE0CD0"/>
    <w:rsid w:val="00BF1736"/>
    <w:rsid w:val="00C15036"/>
    <w:rsid w:val="00C2478B"/>
    <w:rsid w:val="00C27E8E"/>
    <w:rsid w:val="00C35094"/>
    <w:rsid w:val="00C43489"/>
    <w:rsid w:val="00C47D08"/>
    <w:rsid w:val="00C52BCD"/>
    <w:rsid w:val="00C547B3"/>
    <w:rsid w:val="00C555ED"/>
    <w:rsid w:val="00C55B73"/>
    <w:rsid w:val="00C5774B"/>
    <w:rsid w:val="00C622F7"/>
    <w:rsid w:val="00C70493"/>
    <w:rsid w:val="00C7228F"/>
    <w:rsid w:val="00C8756C"/>
    <w:rsid w:val="00C90138"/>
    <w:rsid w:val="00C90BDD"/>
    <w:rsid w:val="00C93237"/>
    <w:rsid w:val="00C94C94"/>
    <w:rsid w:val="00CB5590"/>
    <w:rsid w:val="00CD1EAF"/>
    <w:rsid w:val="00CD35C1"/>
    <w:rsid w:val="00D004C8"/>
    <w:rsid w:val="00D04A64"/>
    <w:rsid w:val="00D07187"/>
    <w:rsid w:val="00D07D58"/>
    <w:rsid w:val="00D10F4F"/>
    <w:rsid w:val="00D13EB4"/>
    <w:rsid w:val="00D1783E"/>
    <w:rsid w:val="00D219FB"/>
    <w:rsid w:val="00D231F1"/>
    <w:rsid w:val="00D304FF"/>
    <w:rsid w:val="00D307BF"/>
    <w:rsid w:val="00D54D8A"/>
    <w:rsid w:val="00D5513C"/>
    <w:rsid w:val="00D77AAC"/>
    <w:rsid w:val="00D83022"/>
    <w:rsid w:val="00D876B3"/>
    <w:rsid w:val="00D925F1"/>
    <w:rsid w:val="00D947AE"/>
    <w:rsid w:val="00D973A3"/>
    <w:rsid w:val="00D97C3F"/>
    <w:rsid w:val="00DB062E"/>
    <w:rsid w:val="00DB1654"/>
    <w:rsid w:val="00DB27AF"/>
    <w:rsid w:val="00DB2AAE"/>
    <w:rsid w:val="00DB56E1"/>
    <w:rsid w:val="00DC0EE2"/>
    <w:rsid w:val="00DE0451"/>
    <w:rsid w:val="00DE18E7"/>
    <w:rsid w:val="00DE651C"/>
    <w:rsid w:val="00DF5F70"/>
    <w:rsid w:val="00E071FA"/>
    <w:rsid w:val="00E11ECE"/>
    <w:rsid w:val="00E146D6"/>
    <w:rsid w:val="00E22595"/>
    <w:rsid w:val="00E264B7"/>
    <w:rsid w:val="00E33CAD"/>
    <w:rsid w:val="00E33CB5"/>
    <w:rsid w:val="00E41188"/>
    <w:rsid w:val="00E427C3"/>
    <w:rsid w:val="00E45A40"/>
    <w:rsid w:val="00E462ED"/>
    <w:rsid w:val="00E47B80"/>
    <w:rsid w:val="00E51680"/>
    <w:rsid w:val="00E63249"/>
    <w:rsid w:val="00E75245"/>
    <w:rsid w:val="00E758DA"/>
    <w:rsid w:val="00E97F21"/>
    <w:rsid w:val="00EA0FB0"/>
    <w:rsid w:val="00EA634D"/>
    <w:rsid w:val="00EA69F6"/>
    <w:rsid w:val="00EC0FD7"/>
    <w:rsid w:val="00ED7520"/>
    <w:rsid w:val="00F0396A"/>
    <w:rsid w:val="00F13A1D"/>
    <w:rsid w:val="00F246F7"/>
    <w:rsid w:val="00F33E73"/>
    <w:rsid w:val="00F718AD"/>
    <w:rsid w:val="00F75046"/>
    <w:rsid w:val="00F808CE"/>
    <w:rsid w:val="00F80D46"/>
    <w:rsid w:val="00F9108C"/>
    <w:rsid w:val="00F91FE6"/>
    <w:rsid w:val="00F92A2D"/>
    <w:rsid w:val="00F93C3E"/>
    <w:rsid w:val="00F945A7"/>
    <w:rsid w:val="00FB382A"/>
    <w:rsid w:val="00FB5BF2"/>
    <w:rsid w:val="00FC1D30"/>
    <w:rsid w:val="00FC44D6"/>
    <w:rsid w:val="00FC6630"/>
    <w:rsid w:val="00FC7212"/>
    <w:rsid w:val="00FF1237"/>
    <w:rsid w:val="00FF5EF7"/>
    <w:rsid w:val="019B0C7D"/>
    <w:rsid w:val="01D9392E"/>
    <w:rsid w:val="02390FC3"/>
    <w:rsid w:val="02994BCD"/>
    <w:rsid w:val="0310488D"/>
    <w:rsid w:val="03274195"/>
    <w:rsid w:val="037B030C"/>
    <w:rsid w:val="039B1F76"/>
    <w:rsid w:val="03B525B1"/>
    <w:rsid w:val="03EB5D1D"/>
    <w:rsid w:val="044457BF"/>
    <w:rsid w:val="048667A5"/>
    <w:rsid w:val="053337A2"/>
    <w:rsid w:val="06A82485"/>
    <w:rsid w:val="07E21554"/>
    <w:rsid w:val="07E418D3"/>
    <w:rsid w:val="084E1C9A"/>
    <w:rsid w:val="09ED2DDC"/>
    <w:rsid w:val="0B212CD8"/>
    <w:rsid w:val="0C983AB2"/>
    <w:rsid w:val="0C9E242B"/>
    <w:rsid w:val="0CCD6DD7"/>
    <w:rsid w:val="0D181D38"/>
    <w:rsid w:val="0D426AAF"/>
    <w:rsid w:val="0D587DC2"/>
    <w:rsid w:val="0DD17781"/>
    <w:rsid w:val="0DE850A2"/>
    <w:rsid w:val="0DED16A7"/>
    <w:rsid w:val="0E256576"/>
    <w:rsid w:val="0E9B6E2F"/>
    <w:rsid w:val="0ED82B21"/>
    <w:rsid w:val="0EE72B9B"/>
    <w:rsid w:val="0EF77A59"/>
    <w:rsid w:val="0EFB5EBB"/>
    <w:rsid w:val="0F1E7400"/>
    <w:rsid w:val="0F2C064B"/>
    <w:rsid w:val="0F78793D"/>
    <w:rsid w:val="0FED61E8"/>
    <w:rsid w:val="109D4E5C"/>
    <w:rsid w:val="116C0F35"/>
    <w:rsid w:val="11FD4C2A"/>
    <w:rsid w:val="122D5BF7"/>
    <w:rsid w:val="12F45B50"/>
    <w:rsid w:val="13A00F2D"/>
    <w:rsid w:val="13CB5028"/>
    <w:rsid w:val="13E773B7"/>
    <w:rsid w:val="143F2DEE"/>
    <w:rsid w:val="1455565D"/>
    <w:rsid w:val="14C0686B"/>
    <w:rsid w:val="15246842"/>
    <w:rsid w:val="1558526F"/>
    <w:rsid w:val="1635107A"/>
    <w:rsid w:val="16E90F10"/>
    <w:rsid w:val="17730EC4"/>
    <w:rsid w:val="17BF0873"/>
    <w:rsid w:val="1844472E"/>
    <w:rsid w:val="18673CCE"/>
    <w:rsid w:val="18B53512"/>
    <w:rsid w:val="18C03320"/>
    <w:rsid w:val="18C1650F"/>
    <w:rsid w:val="18E17AE7"/>
    <w:rsid w:val="18EF045B"/>
    <w:rsid w:val="1A053522"/>
    <w:rsid w:val="1A8876E9"/>
    <w:rsid w:val="1AFE2F05"/>
    <w:rsid w:val="1B016807"/>
    <w:rsid w:val="1B033F13"/>
    <w:rsid w:val="1B3B2886"/>
    <w:rsid w:val="1B3C0AA0"/>
    <w:rsid w:val="1B532531"/>
    <w:rsid w:val="1BA45256"/>
    <w:rsid w:val="1C1A754A"/>
    <w:rsid w:val="1CF26F99"/>
    <w:rsid w:val="1D7565E2"/>
    <w:rsid w:val="1DBA1B0E"/>
    <w:rsid w:val="1DF53199"/>
    <w:rsid w:val="1E0A28A3"/>
    <w:rsid w:val="1E357AFD"/>
    <w:rsid w:val="1E90348A"/>
    <w:rsid w:val="1EB55059"/>
    <w:rsid w:val="1EBD3321"/>
    <w:rsid w:val="1F085205"/>
    <w:rsid w:val="1FA66481"/>
    <w:rsid w:val="1FD23371"/>
    <w:rsid w:val="1FFF0909"/>
    <w:rsid w:val="203A2569"/>
    <w:rsid w:val="20A8346B"/>
    <w:rsid w:val="20B71F9F"/>
    <w:rsid w:val="20D90C89"/>
    <w:rsid w:val="217E4DB8"/>
    <w:rsid w:val="22C512DF"/>
    <w:rsid w:val="22DF2E1F"/>
    <w:rsid w:val="23B277EE"/>
    <w:rsid w:val="23C849C2"/>
    <w:rsid w:val="23F26503"/>
    <w:rsid w:val="24DB15FC"/>
    <w:rsid w:val="25082BD2"/>
    <w:rsid w:val="25F25B71"/>
    <w:rsid w:val="26571A24"/>
    <w:rsid w:val="26D47BEE"/>
    <w:rsid w:val="27293802"/>
    <w:rsid w:val="27887AF6"/>
    <w:rsid w:val="28003D36"/>
    <w:rsid w:val="283A0BF3"/>
    <w:rsid w:val="287A2503"/>
    <w:rsid w:val="289D35AA"/>
    <w:rsid w:val="29B97E89"/>
    <w:rsid w:val="29F770C2"/>
    <w:rsid w:val="2A1D3A7B"/>
    <w:rsid w:val="2A3218EF"/>
    <w:rsid w:val="2A7C4BEA"/>
    <w:rsid w:val="2A883721"/>
    <w:rsid w:val="2AAF5E0D"/>
    <w:rsid w:val="2B0F3327"/>
    <w:rsid w:val="2B473645"/>
    <w:rsid w:val="2B9A5DAC"/>
    <w:rsid w:val="2CED10F7"/>
    <w:rsid w:val="2CF45807"/>
    <w:rsid w:val="2D2C0586"/>
    <w:rsid w:val="2EDF06B2"/>
    <w:rsid w:val="2EF62965"/>
    <w:rsid w:val="2F2657C6"/>
    <w:rsid w:val="2F2A6A3E"/>
    <w:rsid w:val="30924D07"/>
    <w:rsid w:val="30A43996"/>
    <w:rsid w:val="30B73A40"/>
    <w:rsid w:val="313E5DD7"/>
    <w:rsid w:val="31892BF7"/>
    <w:rsid w:val="31B20D38"/>
    <w:rsid w:val="31DA275F"/>
    <w:rsid w:val="32283A30"/>
    <w:rsid w:val="326F6D2B"/>
    <w:rsid w:val="32BD24D8"/>
    <w:rsid w:val="32EE28BA"/>
    <w:rsid w:val="33673FBF"/>
    <w:rsid w:val="33AB67DC"/>
    <w:rsid w:val="347A267A"/>
    <w:rsid w:val="34B20A39"/>
    <w:rsid w:val="34F203E8"/>
    <w:rsid w:val="352A102A"/>
    <w:rsid w:val="35682E07"/>
    <w:rsid w:val="3584557C"/>
    <w:rsid w:val="359E0CBA"/>
    <w:rsid w:val="35D21DF4"/>
    <w:rsid w:val="35DC7109"/>
    <w:rsid w:val="36120FDC"/>
    <w:rsid w:val="363F2D32"/>
    <w:rsid w:val="364B7C9E"/>
    <w:rsid w:val="3675067B"/>
    <w:rsid w:val="37175B5C"/>
    <w:rsid w:val="372C2B33"/>
    <w:rsid w:val="373E54CA"/>
    <w:rsid w:val="37492A6F"/>
    <w:rsid w:val="3755215A"/>
    <w:rsid w:val="37671785"/>
    <w:rsid w:val="378C19C1"/>
    <w:rsid w:val="37C27B0E"/>
    <w:rsid w:val="37C347C2"/>
    <w:rsid w:val="37CC7AC0"/>
    <w:rsid w:val="37EC7E32"/>
    <w:rsid w:val="388C7012"/>
    <w:rsid w:val="38956169"/>
    <w:rsid w:val="38984C73"/>
    <w:rsid w:val="38C31EA7"/>
    <w:rsid w:val="39B100AD"/>
    <w:rsid w:val="39F02328"/>
    <w:rsid w:val="3A0670DD"/>
    <w:rsid w:val="3A0B4124"/>
    <w:rsid w:val="3AD13197"/>
    <w:rsid w:val="3B9F5C3E"/>
    <w:rsid w:val="3BEE1D09"/>
    <w:rsid w:val="3CAA7AE3"/>
    <w:rsid w:val="3D1D06B6"/>
    <w:rsid w:val="3D706B05"/>
    <w:rsid w:val="3DC56AF2"/>
    <w:rsid w:val="3DF16A7E"/>
    <w:rsid w:val="3F3E1BCC"/>
    <w:rsid w:val="3F461819"/>
    <w:rsid w:val="3F90619C"/>
    <w:rsid w:val="40CC2A1F"/>
    <w:rsid w:val="410B237F"/>
    <w:rsid w:val="412A2E33"/>
    <w:rsid w:val="4175660A"/>
    <w:rsid w:val="421A7A1E"/>
    <w:rsid w:val="422B6A73"/>
    <w:rsid w:val="425961A5"/>
    <w:rsid w:val="42A900D6"/>
    <w:rsid w:val="42F249C5"/>
    <w:rsid w:val="432439B3"/>
    <w:rsid w:val="435E7E99"/>
    <w:rsid w:val="43634470"/>
    <w:rsid w:val="43FD51B4"/>
    <w:rsid w:val="44116DF1"/>
    <w:rsid w:val="447B1038"/>
    <w:rsid w:val="4530128F"/>
    <w:rsid w:val="458D515F"/>
    <w:rsid w:val="45BB64AE"/>
    <w:rsid w:val="463223F4"/>
    <w:rsid w:val="463E5026"/>
    <w:rsid w:val="46A7331F"/>
    <w:rsid w:val="46AB0A78"/>
    <w:rsid w:val="46CF5855"/>
    <w:rsid w:val="470772DF"/>
    <w:rsid w:val="47905ACA"/>
    <w:rsid w:val="479E3A2E"/>
    <w:rsid w:val="484F3BE9"/>
    <w:rsid w:val="48897D11"/>
    <w:rsid w:val="49444292"/>
    <w:rsid w:val="497B74A0"/>
    <w:rsid w:val="49B849BF"/>
    <w:rsid w:val="49F72C32"/>
    <w:rsid w:val="4A4434A7"/>
    <w:rsid w:val="4B150F2E"/>
    <w:rsid w:val="4D067341"/>
    <w:rsid w:val="4D14429C"/>
    <w:rsid w:val="4D1904E6"/>
    <w:rsid w:val="4DAD2E72"/>
    <w:rsid w:val="4DD33416"/>
    <w:rsid w:val="4E6E2254"/>
    <w:rsid w:val="4E8A34BA"/>
    <w:rsid w:val="4EB51D75"/>
    <w:rsid w:val="4EBA4D51"/>
    <w:rsid w:val="4EEC138E"/>
    <w:rsid w:val="4EF964D7"/>
    <w:rsid w:val="4F557DB2"/>
    <w:rsid w:val="4FAF2269"/>
    <w:rsid w:val="4FC74099"/>
    <w:rsid w:val="4FC80265"/>
    <w:rsid w:val="51441E70"/>
    <w:rsid w:val="517464CB"/>
    <w:rsid w:val="51A83342"/>
    <w:rsid w:val="527A1506"/>
    <w:rsid w:val="53FF757A"/>
    <w:rsid w:val="540729E7"/>
    <w:rsid w:val="541A4369"/>
    <w:rsid w:val="55866755"/>
    <w:rsid w:val="56095C6D"/>
    <w:rsid w:val="56163FD8"/>
    <w:rsid w:val="56164C00"/>
    <w:rsid w:val="569C6EAF"/>
    <w:rsid w:val="56AE079D"/>
    <w:rsid w:val="575838AE"/>
    <w:rsid w:val="575A3AB6"/>
    <w:rsid w:val="5808210B"/>
    <w:rsid w:val="580B1452"/>
    <w:rsid w:val="582F6EEF"/>
    <w:rsid w:val="583306BF"/>
    <w:rsid w:val="58767185"/>
    <w:rsid w:val="589C4F16"/>
    <w:rsid w:val="58D601E1"/>
    <w:rsid w:val="59D83595"/>
    <w:rsid w:val="5A1E0D0B"/>
    <w:rsid w:val="5A714C8C"/>
    <w:rsid w:val="5B275FC4"/>
    <w:rsid w:val="5B863C3D"/>
    <w:rsid w:val="5B8D66CE"/>
    <w:rsid w:val="5C36505B"/>
    <w:rsid w:val="5CB32923"/>
    <w:rsid w:val="5D0B1419"/>
    <w:rsid w:val="5D64261B"/>
    <w:rsid w:val="5DBC5D48"/>
    <w:rsid w:val="5DC65936"/>
    <w:rsid w:val="5DDF2D5E"/>
    <w:rsid w:val="5E58209F"/>
    <w:rsid w:val="5EA269FA"/>
    <w:rsid w:val="5FEC43F2"/>
    <w:rsid w:val="609A14F2"/>
    <w:rsid w:val="60F06A80"/>
    <w:rsid w:val="60FB5F7C"/>
    <w:rsid w:val="60FD4737"/>
    <w:rsid w:val="610423F8"/>
    <w:rsid w:val="61A82082"/>
    <w:rsid w:val="61FE18FC"/>
    <w:rsid w:val="620B4A1A"/>
    <w:rsid w:val="63204F7F"/>
    <w:rsid w:val="6339073B"/>
    <w:rsid w:val="634257C3"/>
    <w:rsid w:val="64026892"/>
    <w:rsid w:val="648E2CC6"/>
    <w:rsid w:val="64C8526B"/>
    <w:rsid w:val="6501137D"/>
    <w:rsid w:val="653B59EB"/>
    <w:rsid w:val="658E4759"/>
    <w:rsid w:val="65F01198"/>
    <w:rsid w:val="6629621C"/>
    <w:rsid w:val="664F33DE"/>
    <w:rsid w:val="66654013"/>
    <w:rsid w:val="668754B5"/>
    <w:rsid w:val="678520A6"/>
    <w:rsid w:val="67D36829"/>
    <w:rsid w:val="67D57010"/>
    <w:rsid w:val="684C4E37"/>
    <w:rsid w:val="68834EE1"/>
    <w:rsid w:val="689B0C5F"/>
    <w:rsid w:val="68B95665"/>
    <w:rsid w:val="696461F9"/>
    <w:rsid w:val="6A0D29EA"/>
    <w:rsid w:val="6A405591"/>
    <w:rsid w:val="6A92128C"/>
    <w:rsid w:val="6AD1162D"/>
    <w:rsid w:val="6B116025"/>
    <w:rsid w:val="6BC35854"/>
    <w:rsid w:val="6BF32F35"/>
    <w:rsid w:val="6D4B06BA"/>
    <w:rsid w:val="6D9E3BFB"/>
    <w:rsid w:val="6E05078C"/>
    <w:rsid w:val="6F5842C6"/>
    <w:rsid w:val="6F635081"/>
    <w:rsid w:val="6F6F06D9"/>
    <w:rsid w:val="6F927954"/>
    <w:rsid w:val="6FAC07EE"/>
    <w:rsid w:val="7002664F"/>
    <w:rsid w:val="70057BCC"/>
    <w:rsid w:val="70186B57"/>
    <w:rsid w:val="704C1B70"/>
    <w:rsid w:val="707C4FBE"/>
    <w:rsid w:val="70DD13B7"/>
    <w:rsid w:val="712E148C"/>
    <w:rsid w:val="71602EA0"/>
    <w:rsid w:val="71711147"/>
    <w:rsid w:val="71EA4105"/>
    <w:rsid w:val="723546D3"/>
    <w:rsid w:val="72850E06"/>
    <w:rsid w:val="729842E4"/>
    <w:rsid w:val="72DF36F6"/>
    <w:rsid w:val="72E2563E"/>
    <w:rsid w:val="72EB3718"/>
    <w:rsid w:val="733E142D"/>
    <w:rsid w:val="73435596"/>
    <w:rsid w:val="73977929"/>
    <w:rsid w:val="75B237E0"/>
    <w:rsid w:val="75FB094F"/>
    <w:rsid w:val="76160FE1"/>
    <w:rsid w:val="768D7F41"/>
    <w:rsid w:val="76AF1614"/>
    <w:rsid w:val="773A18F1"/>
    <w:rsid w:val="77AD483D"/>
    <w:rsid w:val="77AF049D"/>
    <w:rsid w:val="77E5206C"/>
    <w:rsid w:val="782379B9"/>
    <w:rsid w:val="78480F45"/>
    <w:rsid w:val="79056156"/>
    <w:rsid w:val="79BB734D"/>
    <w:rsid w:val="7A213F2D"/>
    <w:rsid w:val="7A481EF1"/>
    <w:rsid w:val="7A533B5F"/>
    <w:rsid w:val="7AA24C87"/>
    <w:rsid w:val="7AB279E2"/>
    <w:rsid w:val="7AC92218"/>
    <w:rsid w:val="7B6028C0"/>
    <w:rsid w:val="7B663676"/>
    <w:rsid w:val="7C603B66"/>
    <w:rsid w:val="7CB52537"/>
    <w:rsid w:val="7D04589B"/>
    <w:rsid w:val="7D1F31DD"/>
    <w:rsid w:val="7D803965"/>
    <w:rsid w:val="7DBD202C"/>
    <w:rsid w:val="7DC251C2"/>
    <w:rsid w:val="7DD376D0"/>
    <w:rsid w:val="7F0D2981"/>
    <w:rsid w:val="7F1A2D27"/>
    <w:rsid w:val="7F226A89"/>
    <w:rsid w:val="7FA9709A"/>
    <w:rsid w:val="7FB9237F"/>
    <w:rsid w:val="7FF1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486CF5"/>
  <w15:docId w15:val="{92DC7055-ABCF-4932-8F2A-4190339C3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20">
    <w:name w:val="toc 2"/>
    <w:basedOn w:val="a"/>
    <w:next w:val="a"/>
    <w:uiPriority w:val="39"/>
    <w:semiHidden/>
    <w:unhideWhenUsed/>
    <w:qFormat/>
    <w:pPr>
      <w:ind w:leftChars="200" w:left="420"/>
    </w:pPr>
  </w:style>
  <w:style w:type="paragraph" w:styleId="a7">
    <w:name w:val="Title"/>
    <w:basedOn w:val="a"/>
    <w:next w:val="a"/>
    <w:link w:val="a8"/>
    <w:uiPriority w:val="10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标题 字符"/>
    <w:basedOn w:val="a0"/>
    <w:link w:val="a7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172.26.49.105:7001/agency-web/login.do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3" Type="http://schemas.openxmlformats.org/officeDocument/2006/relationships/numbering" Target="numbering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hyperlink" Target="http://fssr.bjcz.egov.cn:7806/cz" TargetMode="External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5" Type="http://schemas.openxmlformats.org/officeDocument/2006/relationships/settings" Target="settings.xml"/><Relationship Id="rId15" Type="http://schemas.openxmlformats.org/officeDocument/2006/relationships/hyperlink" Target="http://fssr.bjcz.egov.cn:7806/dept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hyperlink" Target="http://172.26.49.105:7001/finance-web/login.do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fssr.bjcz.egov.cn:7806/dw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831C917-DB94-4B44-A9F6-4BB49E68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18</Pages>
  <Words>430</Words>
  <Characters>2454</Characters>
  <Application>Microsoft Office Word</Application>
  <DocSecurity>0</DocSecurity>
  <Lines>20</Lines>
  <Paragraphs>5</Paragraphs>
  <ScaleCrop>false</ScaleCrop>
  <Company>Microsoft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耿靓</dc:creator>
  <cp:lastModifiedBy>李能吃</cp:lastModifiedBy>
  <cp:revision>297</cp:revision>
  <dcterms:created xsi:type="dcterms:W3CDTF">2018-03-01T06:55:00Z</dcterms:created>
  <dcterms:modified xsi:type="dcterms:W3CDTF">2018-04-01T03:20:00Z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